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D2C59" w14:textId="77777777" w:rsidR="00E93866" w:rsidRDefault="00E93866">
      <w:pPr>
        <w:pStyle w:val="Heading1"/>
        <w:spacing w:before="58"/>
        <w:ind w:left="3033" w:right="2975" w:firstLine="3"/>
        <w:jc w:val="center"/>
        <w:rPr>
          <w:spacing w:val="-1"/>
        </w:rPr>
      </w:pPr>
      <w:r>
        <w:rPr>
          <w:spacing w:val="-1"/>
        </w:rPr>
        <w:t xml:space="preserve">Teaching </w:t>
      </w:r>
      <w:r w:rsidR="000234B5">
        <w:rPr>
          <w:spacing w:val="-1"/>
        </w:rPr>
        <w:t>Assistant</w:t>
      </w:r>
      <w:r w:rsidR="000234B5">
        <w:rPr>
          <w:spacing w:val="-4"/>
        </w:rPr>
        <w:t xml:space="preserve"> </w:t>
      </w:r>
      <w:r w:rsidR="000234B5">
        <w:rPr>
          <w:spacing w:val="-1"/>
        </w:rPr>
        <w:t>Professor</w:t>
      </w:r>
      <w:r w:rsidR="000234B5">
        <w:t xml:space="preserve"> </w:t>
      </w:r>
      <w:r w:rsidR="000234B5">
        <w:rPr>
          <w:spacing w:val="-1"/>
        </w:rPr>
        <w:t>(NTT)</w:t>
      </w:r>
    </w:p>
    <w:p w14:paraId="474C5E25" w14:textId="148E50C4" w:rsidR="00EF783B" w:rsidRDefault="000234B5">
      <w:pPr>
        <w:pStyle w:val="Heading1"/>
        <w:spacing w:before="58"/>
        <w:ind w:left="3033" w:right="2975" w:firstLine="3"/>
        <w:jc w:val="center"/>
        <w:rPr>
          <w:b w:val="0"/>
          <w:bCs w:val="0"/>
        </w:rPr>
      </w:pPr>
      <w:r>
        <w:rPr>
          <w:spacing w:val="-1"/>
        </w:rPr>
        <w:t>Department</w:t>
      </w:r>
      <w:r>
        <w:rPr>
          <w:spacing w:val="1"/>
        </w:rPr>
        <w:t xml:space="preserve"> </w:t>
      </w:r>
      <w:r>
        <w:rPr>
          <w:spacing w:val="-2"/>
        </w:rPr>
        <w:t>of</w:t>
      </w:r>
      <w:r>
        <w:rPr>
          <w:spacing w:val="3"/>
        </w:rPr>
        <w:t xml:space="preserve"> </w:t>
      </w:r>
      <w:r>
        <w:rPr>
          <w:spacing w:val="-1"/>
        </w:rPr>
        <w:t>Civil</w:t>
      </w:r>
      <w:r>
        <w:rPr>
          <w:spacing w:val="1"/>
        </w:rPr>
        <w:t xml:space="preserve"> </w:t>
      </w:r>
      <w:r>
        <w:rPr>
          <w:spacing w:val="-1"/>
        </w:rPr>
        <w:t>and</w:t>
      </w:r>
      <w:r>
        <w:rPr>
          <w:spacing w:val="-3"/>
        </w:rPr>
        <w:t xml:space="preserve"> </w:t>
      </w:r>
      <w:r>
        <w:rPr>
          <w:spacing w:val="-1"/>
        </w:rPr>
        <w:t>Environmental</w:t>
      </w:r>
      <w:r>
        <w:rPr>
          <w:spacing w:val="1"/>
        </w:rPr>
        <w:t xml:space="preserve"> </w:t>
      </w:r>
      <w:r>
        <w:rPr>
          <w:spacing w:val="-2"/>
        </w:rPr>
        <w:t>Engineering</w:t>
      </w:r>
      <w:r>
        <w:rPr>
          <w:spacing w:val="44"/>
        </w:rPr>
        <w:t xml:space="preserve"> </w:t>
      </w:r>
      <w:r>
        <w:rPr>
          <w:spacing w:val="-1"/>
        </w:rPr>
        <w:t>Colorado</w:t>
      </w:r>
      <w:r>
        <w:t xml:space="preserve"> </w:t>
      </w:r>
      <w:r>
        <w:rPr>
          <w:spacing w:val="-2"/>
        </w:rPr>
        <w:t>State</w:t>
      </w:r>
      <w:r>
        <w:t xml:space="preserve"> </w:t>
      </w:r>
      <w:r>
        <w:rPr>
          <w:spacing w:val="-1"/>
        </w:rPr>
        <w:t>University</w:t>
      </w:r>
    </w:p>
    <w:p w14:paraId="57C49851" w14:textId="77777777" w:rsidR="00EF783B" w:rsidRDefault="00EF783B">
      <w:pPr>
        <w:rPr>
          <w:rFonts w:ascii="Times New Roman" w:eastAsia="Times New Roman" w:hAnsi="Times New Roman" w:cs="Times New Roman"/>
          <w:b/>
          <w:bCs/>
        </w:rPr>
      </w:pPr>
    </w:p>
    <w:p w14:paraId="2C144454" w14:textId="77777777" w:rsidR="00EF783B" w:rsidRDefault="00EF783B">
      <w:pPr>
        <w:spacing w:before="8"/>
        <w:rPr>
          <w:rFonts w:ascii="Times New Roman" w:eastAsia="Times New Roman" w:hAnsi="Times New Roman" w:cs="Times New Roman"/>
          <w:b/>
          <w:bCs/>
          <w:sz w:val="19"/>
          <w:szCs w:val="19"/>
        </w:rPr>
      </w:pPr>
    </w:p>
    <w:p w14:paraId="1B2E84E9" w14:textId="77777777" w:rsidR="00E93866" w:rsidRDefault="00E93866">
      <w:pPr>
        <w:pStyle w:val="BodyText"/>
        <w:spacing w:before="164" w:line="258" w:lineRule="auto"/>
        <w:ind w:left="119" w:right="152"/>
      </w:pPr>
      <w:r w:rsidRPr="00E93866">
        <w:t>The Department of Civil and Environmental (CEE) Engineering at Colorado State University invites applications for a non-tenure track, full-time faculty as a Teaching Assistant Professor. The role of this position is to support the educational mission of the CEE Department in providing high-quality instruction in undergraduate engineering. This position will be expected to teach courses in the CEE undergraduate core curriculum.</w:t>
      </w:r>
    </w:p>
    <w:p w14:paraId="040AB74B" w14:textId="609CCACA" w:rsidR="00EF783B" w:rsidRDefault="00E93866">
      <w:pPr>
        <w:pStyle w:val="BodyText"/>
        <w:spacing w:before="164" w:line="258" w:lineRule="auto"/>
        <w:ind w:left="119" w:right="152"/>
      </w:pPr>
      <w:r w:rsidRPr="00E93866">
        <w:t>The primary purpose of this Teaching Assistant Professor position is to support the CEE Department’s teaching of core engineering mechanics courses including statics, dynamics, and mechanics of solids. The ability to teach other required undergraduate courses including but not limited to the introductory first-year courses, civil engineering materials, structural analysis, concrete and steel design, and senior design is desired. The Teaching Assistant Professor will join a collegial group of committed facu</w:t>
      </w:r>
      <w:bookmarkStart w:id="0" w:name="_GoBack"/>
      <w:bookmarkEnd w:id="0"/>
      <w:r w:rsidRPr="00E93866">
        <w:t>lty, will teach/co-teach a maximum of three academic courses per semester, and is expected to provide guidance and leadership for undergraduate education within these areas.</w:t>
      </w:r>
    </w:p>
    <w:p w14:paraId="2A265EB0" w14:textId="77777777" w:rsidR="00EF783B" w:rsidRDefault="000234B5">
      <w:pPr>
        <w:pStyle w:val="Heading1"/>
        <w:spacing w:before="167" w:line="251" w:lineRule="exact"/>
        <w:rPr>
          <w:b w:val="0"/>
          <w:bCs w:val="0"/>
        </w:rPr>
      </w:pPr>
      <w:r>
        <w:rPr>
          <w:spacing w:val="-1"/>
        </w:rPr>
        <w:t>Minimum</w:t>
      </w:r>
      <w:r>
        <w:rPr>
          <w:spacing w:val="-2"/>
        </w:rPr>
        <w:t xml:space="preserve"> </w:t>
      </w:r>
      <w:r>
        <w:rPr>
          <w:spacing w:val="-1"/>
        </w:rPr>
        <w:t>Qualifications:</w:t>
      </w:r>
    </w:p>
    <w:p w14:paraId="7FC5A339" w14:textId="798115BE" w:rsidR="00361884" w:rsidRPr="00361884" w:rsidRDefault="00361884">
      <w:pPr>
        <w:pStyle w:val="BodyText"/>
        <w:numPr>
          <w:ilvl w:val="0"/>
          <w:numId w:val="1"/>
        </w:numPr>
        <w:tabs>
          <w:tab w:val="left" w:pos="840"/>
        </w:tabs>
        <w:spacing w:line="269" w:lineRule="exact"/>
        <w:ind w:hanging="360"/>
      </w:pPr>
      <w:r w:rsidRPr="00361884">
        <w:rPr>
          <w:spacing w:val="-1"/>
        </w:rPr>
        <w:t>Candidates must have earned BS and PhD degrees in Civil Engineering, Architectural Engineering, and/or Structural Engineering, (PhD must be earned at the time of appointment)</w:t>
      </w:r>
    </w:p>
    <w:p w14:paraId="51945BCF" w14:textId="77777777" w:rsidR="00361884" w:rsidRPr="00361884" w:rsidRDefault="000234B5" w:rsidP="00361884">
      <w:pPr>
        <w:pStyle w:val="BodyText"/>
        <w:numPr>
          <w:ilvl w:val="0"/>
          <w:numId w:val="1"/>
        </w:numPr>
        <w:tabs>
          <w:tab w:val="left" w:pos="840"/>
        </w:tabs>
        <w:spacing w:line="269" w:lineRule="exact"/>
        <w:ind w:hanging="360"/>
      </w:pPr>
      <w:r w:rsidRPr="00361884">
        <w:rPr>
          <w:spacing w:val="-1"/>
        </w:rPr>
        <w:t>Documented</w:t>
      </w:r>
      <w:r>
        <w:t xml:space="preserve"> </w:t>
      </w:r>
      <w:r w:rsidRPr="00361884">
        <w:rPr>
          <w:spacing w:val="-1"/>
        </w:rPr>
        <w:t>experience</w:t>
      </w:r>
      <w:r>
        <w:t xml:space="preserve"> </w:t>
      </w:r>
      <w:r w:rsidR="00361884" w:rsidRPr="00361884">
        <w:rPr>
          <w:spacing w:val="-1"/>
        </w:rPr>
        <w:t>and/or evidence of the ability to teach undergraduate civil engineering courses</w:t>
      </w:r>
    </w:p>
    <w:p w14:paraId="64B25AEE" w14:textId="55C80285" w:rsidR="00EF783B" w:rsidRDefault="000234B5" w:rsidP="00361884">
      <w:pPr>
        <w:pStyle w:val="BodyText"/>
        <w:numPr>
          <w:ilvl w:val="0"/>
          <w:numId w:val="1"/>
        </w:numPr>
        <w:tabs>
          <w:tab w:val="left" w:pos="840"/>
        </w:tabs>
        <w:spacing w:line="269" w:lineRule="exact"/>
        <w:ind w:hanging="360"/>
      </w:pPr>
      <w:r>
        <w:t>A</w:t>
      </w:r>
      <w:r w:rsidRPr="00361884">
        <w:rPr>
          <w:spacing w:val="-1"/>
        </w:rPr>
        <w:t xml:space="preserve"> </w:t>
      </w:r>
      <w:r w:rsidR="00361884" w:rsidRPr="00361884">
        <w:rPr>
          <w:spacing w:val="-1"/>
        </w:rPr>
        <w:t>demonstrated commitment to high-quality undergraduate engineering education in the classroom.</w:t>
      </w:r>
    </w:p>
    <w:p w14:paraId="29574D88" w14:textId="77777777" w:rsidR="00EF783B" w:rsidRDefault="00EF783B">
      <w:pPr>
        <w:spacing w:before="2"/>
        <w:rPr>
          <w:rFonts w:ascii="Times New Roman" w:eastAsia="Times New Roman" w:hAnsi="Times New Roman" w:cs="Times New Roman"/>
        </w:rPr>
      </w:pPr>
    </w:p>
    <w:p w14:paraId="1546118E" w14:textId="77777777" w:rsidR="00EF783B" w:rsidRDefault="000234B5">
      <w:pPr>
        <w:pStyle w:val="Heading1"/>
        <w:spacing w:line="251" w:lineRule="exact"/>
        <w:rPr>
          <w:b w:val="0"/>
          <w:bCs w:val="0"/>
        </w:rPr>
      </w:pPr>
      <w:r>
        <w:rPr>
          <w:spacing w:val="-1"/>
        </w:rPr>
        <w:t>Preferred</w:t>
      </w:r>
      <w:r>
        <w:rPr>
          <w:spacing w:val="-3"/>
        </w:rPr>
        <w:t xml:space="preserve"> </w:t>
      </w:r>
      <w:r>
        <w:rPr>
          <w:spacing w:val="-1"/>
        </w:rPr>
        <w:t>Qualifications:</w:t>
      </w:r>
    </w:p>
    <w:p w14:paraId="5565A7BF" w14:textId="1AE5D2DB" w:rsidR="00361884" w:rsidRDefault="00361884">
      <w:pPr>
        <w:pStyle w:val="BodyText"/>
        <w:numPr>
          <w:ilvl w:val="0"/>
          <w:numId w:val="1"/>
        </w:numPr>
        <w:tabs>
          <w:tab w:val="left" w:pos="848"/>
        </w:tabs>
        <w:spacing w:line="268" w:lineRule="exact"/>
        <w:ind w:left="847" w:hanging="360"/>
      </w:pPr>
      <w:r w:rsidRPr="00361884">
        <w:t>Documented experience teaching or the potential to teach a breadth of courses as described in the position announcement</w:t>
      </w:r>
    </w:p>
    <w:p w14:paraId="7DD6E236" w14:textId="3D416FC2" w:rsidR="00361884" w:rsidRPr="00361884" w:rsidRDefault="00361884" w:rsidP="00361884">
      <w:pPr>
        <w:pStyle w:val="ListParagraph"/>
        <w:numPr>
          <w:ilvl w:val="0"/>
          <w:numId w:val="1"/>
        </w:numPr>
        <w:rPr>
          <w:rFonts w:ascii="Times New Roman" w:eastAsia="Times New Roman" w:hAnsi="Times New Roman"/>
        </w:rPr>
      </w:pPr>
      <w:r w:rsidRPr="00361884">
        <w:rPr>
          <w:rFonts w:ascii="Times New Roman" w:eastAsia="Times New Roman" w:hAnsi="Times New Roman"/>
        </w:rPr>
        <w:t>Licensure as a Professional (Civil) Engineer (PE)</w:t>
      </w:r>
    </w:p>
    <w:p w14:paraId="232D91F7" w14:textId="77777777" w:rsidR="00EF783B" w:rsidRDefault="00EF783B">
      <w:pPr>
        <w:spacing w:before="4"/>
        <w:rPr>
          <w:rFonts w:ascii="Times New Roman" w:eastAsia="Times New Roman" w:hAnsi="Times New Roman" w:cs="Times New Roman"/>
        </w:rPr>
      </w:pPr>
    </w:p>
    <w:p w14:paraId="26456AF4" w14:textId="57479499" w:rsidR="00EF783B" w:rsidRDefault="000234B5">
      <w:pPr>
        <w:spacing w:line="405" w:lineRule="auto"/>
        <w:ind w:left="120" w:right="6230"/>
        <w:rPr>
          <w:rFonts w:ascii="Times New Roman" w:eastAsia="Times New Roman" w:hAnsi="Times New Roman" w:cs="Times New Roman"/>
        </w:rPr>
      </w:pPr>
      <w:r>
        <w:rPr>
          <w:rFonts w:ascii="Times New Roman"/>
          <w:b/>
          <w:spacing w:val="-1"/>
        </w:rPr>
        <w:t>Full</w:t>
      </w:r>
      <w:r>
        <w:rPr>
          <w:rFonts w:ascii="Times New Roman"/>
          <w:b/>
          <w:spacing w:val="1"/>
        </w:rPr>
        <w:t xml:space="preserve"> </w:t>
      </w:r>
      <w:r>
        <w:rPr>
          <w:rFonts w:ascii="Times New Roman"/>
          <w:b/>
          <w:spacing w:val="-1"/>
        </w:rPr>
        <w:t>Consideration Deadline:</w:t>
      </w:r>
      <w:r>
        <w:rPr>
          <w:rFonts w:ascii="Times New Roman"/>
          <w:b/>
          <w:spacing w:val="-2"/>
        </w:rPr>
        <w:t xml:space="preserve"> </w:t>
      </w:r>
      <w:r w:rsidR="00361884">
        <w:rPr>
          <w:rFonts w:ascii="Times New Roman"/>
          <w:b/>
          <w:spacing w:val="-1"/>
        </w:rPr>
        <w:t>November 27</w:t>
      </w:r>
      <w:r>
        <w:rPr>
          <w:rFonts w:ascii="Times New Roman"/>
          <w:b/>
          <w:spacing w:val="-1"/>
        </w:rPr>
        <w:t>,</w:t>
      </w:r>
      <w:r>
        <w:rPr>
          <w:rFonts w:ascii="Times New Roman"/>
          <w:b/>
        </w:rPr>
        <w:t xml:space="preserve"> 20</w:t>
      </w:r>
      <w:r w:rsidR="00361884">
        <w:rPr>
          <w:rFonts w:ascii="Times New Roman"/>
          <w:b/>
        </w:rPr>
        <w:t>20</w:t>
      </w:r>
      <w:r>
        <w:rPr>
          <w:rFonts w:ascii="Times New Roman"/>
          <w:b/>
        </w:rPr>
        <w:t>.</w:t>
      </w:r>
      <w:r>
        <w:rPr>
          <w:rFonts w:ascii="Times New Roman"/>
          <w:b/>
          <w:spacing w:val="33"/>
        </w:rPr>
        <w:t xml:space="preserve"> </w:t>
      </w:r>
      <w:r>
        <w:rPr>
          <w:rFonts w:ascii="Times New Roman"/>
          <w:b/>
          <w:spacing w:val="-1"/>
        </w:rPr>
        <w:t>To</w:t>
      </w:r>
      <w:r>
        <w:rPr>
          <w:rFonts w:ascii="Times New Roman"/>
          <w:b/>
        </w:rPr>
        <w:t xml:space="preserve"> </w:t>
      </w:r>
      <w:r>
        <w:rPr>
          <w:rFonts w:ascii="Times New Roman"/>
          <w:b/>
          <w:spacing w:val="-1"/>
        </w:rPr>
        <w:t>Apply:</w:t>
      </w:r>
      <w:r w:rsidR="00361884">
        <w:rPr>
          <w:rFonts w:ascii="Times New Roman"/>
          <w:b/>
          <w:spacing w:val="1"/>
        </w:rPr>
        <w:t xml:space="preserve"> </w:t>
      </w:r>
      <w:hyperlink r:id="rId5" w:history="1">
        <w:r w:rsidR="00361884" w:rsidRPr="009513E3">
          <w:rPr>
            <w:rStyle w:val="Hyperlink"/>
            <w:rFonts w:ascii="Times New Roman"/>
            <w:b/>
            <w:spacing w:val="1"/>
            <w:sz w:val="20"/>
            <w:szCs w:val="20"/>
          </w:rPr>
          <w:t>http://jobs.colostate.edu/postings/80989</w:t>
        </w:r>
      </w:hyperlink>
      <w:r w:rsidR="00361884">
        <w:rPr>
          <w:rFonts w:ascii="Times New Roman"/>
          <w:b/>
          <w:spacing w:val="1"/>
          <w:sz w:val="20"/>
          <w:szCs w:val="20"/>
        </w:rPr>
        <w:t xml:space="preserve"> </w:t>
      </w:r>
    </w:p>
    <w:p w14:paraId="5024CB49" w14:textId="77777777" w:rsidR="00EF783B" w:rsidRDefault="000234B5">
      <w:pPr>
        <w:pStyle w:val="BodyText"/>
        <w:spacing w:before="16" w:line="254" w:lineRule="auto"/>
        <w:ind w:right="152"/>
      </w:pPr>
      <w:r>
        <w:rPr>
          <w:rFonts w:cs="Times New Roman"/>
          <w:b/>
          <w:bCs/>
          <w:spacing w:val="-1"/>
        </w:rPr>
        <w:t>Diversity</w:t>
      </w:r>
      <w:r>
        <w:rPr>
          <w:rFonts w:cs="Times New Roman"/>
          <w:b/>
          <w:bCs/>
        </w:rPr>
        <w:t xml:space="preserve"> </w:t>
      </w:r>
      <w:r>
        <w:rPr>
          <w:rFonts w:cs="Times New Roman"/>
          <w:b/>
          <w:bCs/>
          <w:spacing w:val="-1"/>
        </w:rPr>
        <w:t>Statement:</w:t>
      </w:r>
      <w:r>
        <w:rPr>
          <w:rFonts w:cs="Times New Roman"/>
          <w:b/>
          <w:bCs/>
        </w:rPr>
        <w:t xml:space="preserve"> </w:t>
      </w:r>
      <w:r>
        <w:rPr>
          <w:rFonts w:cs="Times New Roman"/>
          <w:b/>
          <w:bCs/>
          <w:spacing w:val="1"/>
        </w:rPr>
        <w:t xml:space="preserve"> </w:t>
      </w:r>
      <w:r>
        <w:rPr>
          <w:spacing w:val="-1"/>
        </w:rPr>
        <w:t>Reflecting</w:t>
      </w:r>
      <w:r>
        <w:rPr>
          <w:spacing w:val="-3"/>
        </w:rPr>
        <w:t xml:space="preserve"> </w:t>
      </w:r>
      <w:r>
        <w:rPr>
          <w:spacing w:val="-1"/>
        </w:rPr>
        <w:t>departmental</w:t>
      </w:r>
      <w:r>
        <w:rPr>
          <w:spacing w:val="1"/>
        </w:rPr>
        <w:t xml:space="preserve"> </w:t>
      </w:r>
      <w:r>
        <w:t>and</w:t>
      </w:r>
      <w:r>
        <w:rPr>
          <w:spacing w:val="-3"/>
        </w:rPr>
        <w:t xml:space="preserve"> </w:t>
      </w:r>
      <w:r>
        <w:rPr>
          <w:spacing w:val="-1"/>
        </w:rPr>
        <w:t>institutional</w:t>
      </w:r>
      <w:r>
        <w:rPr>
          <w:spacing w:val="1"/>
        </w:rPr>
        <w:t xml:space="preserve"> </w:t>
      </w:r>
      <w:r>
        <w:rPr>
          <w:spacing w:val="-1"/>
        </w:rPr>
        <w:t>values,</w:t>
      </w:r>
      <w:r>
        <w:t xml:space="preserve"> </w:t>
      </w:r>
      <w:r>
        <w:rPr>
          <w:spacing w:val="-1"/>
        </w:rPr>
        <w:t>candidates</w:t>
      </w:r>
      <w:r>
        <w:rPr>
          <w:spacing w:val="-2"/>
        </w:rPr>
        <w:t xml:space="preserve"> </w:t>
      </w:r>
      <w:r>
        <w:t>are</w:t>
      </w:r>
      <w:r>
        <w:rPr>
          <w:spacing w:val="-2"/>
        </w:rPr>
        <w:t xml:space="preserve"> </w:t>
      </w:r>
      <w:r>
        <w:rPr>
          <w:spacing w:val="-1"/>
        </w:rPr>
        <w:t>expected</w:t>
      </w:r>
      <w:r>
        <w:t xml:space="preserve"> to</w:t>
      </w:r>
      <w:r>
        <w:rPr>
          <w:spacing w:val="-3"/>
        </w:rPr>
        <w:t xml:space="preserve"> </w:t>
      </w:r>
      <w:r>
        <w:rPr>
          <w:spacing w:val="-1"/>
        </w:rPr>
        <w:t>have</w:t>
      </w:r>
      <w:r>
        <w:t xml:space="preserve"> the</w:t>
      </w:r>
      <w:r>
        <w:rPr>
          <w:spacing w:val="-2"/>
        </w:rPr>
        <w:t xml:space="preserve"> </w:t>
      </w:r>
      <w:r>
        <w:rPr>
          <w:spacing w:val="-1"/>
        </w:rPr>
        <w:t>ability</w:t>
      </w:r>
      <w:r>
        <w:rPr>
          <w:spacing w:val="-3"/>
        </w:rPr>
        <w:t xml:space="preserve"> </w:t>
      </w:r>
      <w:r>
        <w:rPr>
          <w:spacing w:val="1"/>
        </w:rPr>
        <w:t>to</w:t>
      </w:r>
      <w:r>
        <w:rPr>
          <w:spacing w:val="76"/>
        </w:rPr>
        <w:t xml:space="preserve"> </w:t>
      </w:r>
      <w:r>
        <w:rPr>
          <w:spacing w:val="-1"/>
        </w:rPr>
        <w:t>advance</w:t>
      </w:r>
      <w:r>
        <w:t xml:space="preserve"> </w:t>
      </w:r>
      <w:r>
        <w:rPr>
          <w:spacing w:val="-1"/>
        </w:rPr>
        <w:t>the</w:t>
      </w:r>
      <w:r>
        <w:t xml:space="preserve"> </w:t>
      </w:r>
      <w:r>
        <w:rPr>
          <w:spacing w:val="-1"/>
        </w:rPr>
        <w:t>Department’s</w:t>
      </w:r>
      <w:r>
        <w:t xml:space="preserve"> </w:t>
      </w:r>
      <w:r>
        <w:rPr>
          <w:spacing w:val="-1"/>
        </w:rPr>
        <w:t>commitment</w:t>
      </w:r>
      <w:r>
        <w:rPr>
          <w:spacing w:val="1"/>
        </w:rPr>
        <w:t xml:space="preserve"> </w:t>
      </w:r>
      <w:r>
        <w:t xml:space="preserve">to </w:t>
      </w:r>
      <w:r>
        <w:rPr>
          <w:spacing w:val="-1"/>
        </w:rPr>
        <w:t>diversity</w:t>
      </w:r>
      <w:r>
        <w:rPr>
          <w:spacing w:val="-3"/>
        </w:rPr>
        <w:t xml:space="preserve"> </w:t>
      </w:r>
      <w:r>
        <w:t>and</w:t>
      </w:r>
      <w:r>
        <w:rPr>
          <w:spacing w:val="-3"/>
        </w:rPr>
        <w:t xml:space="preserve"> </w:t>
      </w:r>
      <w:r>
        <w:rPr>
          <w:spacing w:val="-1"/>
        </w:rPr>
        <w:t>inclusion.</w:t>
      </w:r>
    </w:p>
    <w:p w14:paraId="21B9A034" w14:textId="461CAF4C" w:rsidR="00E47250" w:rsidRDefault="000234B5" w:rsidP="00E47250">
      <w:pPr>
        <w:pStyle w:val="BodyText"/>
        <w:spacing w:before="168" w:line="258" w:lineRule="auto"/>
        <w:ind w:right="196"/>
        <w:rPr>
          <w:spacing w:val="-1"/>
        </w:rPr>
      </w:pPr>
      <w:r>
        <w:rPr>
          <w:b/>
          <w:spacing w:val="-1"/>
        </w:rPr>
        <w:t>Pre-Employment</w:t>
      </w:r>
      <w:r>
        <w:rPr>
          <w:b/>
          <w:spacing w:val="1"/>
        </w:rPr>
        <w:t xml:space="preserve"> </w:t>
      </w:r>
      <w:r>
        <w:rPr>
          <w:b/>
          <w:spacing w:val="-1"/>
        </w:rPr>
        <w:t>Condition:</w:t>
      </w:r>
      <w:r>
        <w:rPr>
          <w:b/>
          <w:spacing w:val="1"/>
        </w:rPr>
        <w:t xml:space="preserve"> </w:t>
      </w:r>
      <w:r w:rsidR="00E47250" w:rsidRPr="00E47250">
        <w:rPr>
          <w:spacing w:val="-1"/>
        </w:rPr>
        <w:t>Colorado State University strives to provide a safe study, work, and living environment for its faculty, staff, volunteers and students. To support this environment and comply with applicable laws and regulations, CSU conducts background checks. The type of background check conducted varies by position and can include, but is not limited to, criminal history, sex offender registry, motor vehicle history, financial history, and/or education verification. Background checks will also be conducted when required by law or contract and when, in the discretion of the University, it is reasonable and prudent to do so.</w:t>
      </w:r>
    </w:p>
    <w:p w14:paraId="557DCC8D" w14:textId="77777777" w:rsidR="00E47250" w:rsidRPr="00E47250" w:rsidRDefault="00E47250" w:rsidP="00E47250">
      <w:pPr>
        <w:pStyle w:val="BodyText"/>
        <w:spacing w:before="168" w:line="258" w:lineRule="auto"/>
        <w:ind w:right="196"/>
        <w:rPr>
          <w:spacing w:val="-1"/>
        </w:rPr>
      </w:pPr>
    </w:p>
    <w:p w14:paraId="37F8282E" w14:textId="1D9FA36E" w:rsidR="00EF783B" w:rsidRDefault="00E47250">
      <w:pPr>
        <w:pStyle w:val="BodyText"/>
        <w:ind w:right="196"/>
      </w:pPr>
      <w:r w:rsidRPr="00E47250">
        <w:rPr>
          <w:spacing w:val="-1"/>
        </w:rPr>
        <w:t>Colorado State University is committed to providing an environment that is free from discrimination and harassment based on race, age, creed, color, religion, national origin or ancestry, sex, gender, disability, veteran status, genetic information, sexual orientation, gender identity or expression, or pregnancy and will not discharge or in any other manner discriminate against employees or applicants because they have inquired about, discussed, or disclosed their own pay or the pay of another employee or applicant. Colorado State University is an equal opportunity/equal access/affirmative action employer fully committed to achieving a diverse workforce and complies with all Federal and Colorado State laws, regulations, and executive orders regarding non-discrimination and affirmative action</w:t>
      </w:r>
      <w:r>
        <w:rPr>
          <w:spacing w:val="-1"/>
        </w:rPr>
        <w:t xml:space="preserve">. </w:t>
      </w:r>
      <w:r w:rsidR="000234B5">
        <w:t xml:space="preserve">The </w:t>
      </w:r>
      <w:hyperlink r:id="rId6">
        <w:r w:rsidR="000234B5">
          <w:rPr>
            <w:color w:val="0000FF"/>
            <w:spacing w:val="-1"/>
            <w:u w:val="single" w:color="0000FF"/>
          </w:rPr>
          <w:t>Office</w:t>
        </w:r>
        <w:r w:rsidR="000234B5">
          <w:rPr>
            <w:color w:val="0000FF"/>
            <w:u w:val="single" w:color="0000FF"/>
          </w:rPr>
          <w:t xml:space="preserve"> </w:t>
        </w:r>
        <w:r w:rsidR="000234B5">
          <w:rPr>
            <w:color w:val="0000FF"/>
            <w:spacing w:val="-2"/>
            <w:u w:val="single" w:color="0000FF"/>
          </w:rPr>
          <w:t>of</w:t>
        </w:r>
        <w:r w:rsidR="000234B5">
          <w:rPr>
            <w:color w:val="0000FF"/>
            <w:u w:val="single" w:color="0000FF"/>
          </w:rPr>
          <w:t xml:space="preserve"> </w:t>
        </w:r>
        <w:r w:rsidR="000234B5">
          <w:rPr>
            <w:color w:val="0000FF"/>
            <w:spacing w:val="-1"/>
            <w:u w:val="single" w:color="0000FF"/>
          </w:rPr>
          <w:t>Equal</w:t>
        </w:r>
        <w:r w:rsidR="000234B5">
          <w:rPr>
            <w:color w:val="0000FF"/>
            <w:spacing w:val="1"/>
            <w:u w:val="single" w:color="0000FF"/>
          </w:rPr>
          <w:t xml:space="preserve"> </w:t>
        </w:r>
        <w:r w:rsidR="000234B5">
          <w:rPr>
            <w:color w:val="0000FF"/>
            <w:spacing w:val="-1"/>
            <w:u w:val="single" w:color="0000FF"/>
          </w:rPr>
          <w:t>Opportunity</w:t>
        </w:r>
        <w:r w:rsidR="000234B5">
          <w:rPr>
            <w:color w:val="0000FF"/>
            <w:spacing w:val="-3"/>
            <w:u w:val="single" w:color="0000FF"/>
          </w:rPr>
          <w:t xml:space="preserve"> </w:t>
        </w:r>
      </w:hyperlink>
      <w:r w:rsidR="000234B5">
        <w:t>is</w:t>
      </w:r>
      <w:r w:rsidR="000234B5">
        <w:rPr>
          <w:spacing w:val="81"/>
        </w:rPr>
        <w:t xml:space="preserve"> </w:t>
      </w:r>
      <w:r w:rsidR="000234B5">
        <w:rPr>
          <w:spacing w:val="-1"/>
        </w:rPr>
        <w:t>located</w:t>
      </w:r>
      <w:r w:rsidR="000234B5">
        <w:rPr>
          <w:spacing w:val="-3"/>
        </w:rPr>
        <w:t xml:space="preserve"> </w:t>
      </w:r>
      <w:r w:rsidR="000234B5">
        <w:t xml:space="preserve">in </w:t>
      </w:r>
      <w:r w:rsidR="000234B5">
        <w:rPr>
          <w:spacing w:val="-1"/>
        </w:rPr>
        <w:t>101</w:t>
      </w:r>
      <w:r w:rsidR="000234B5">
        <w:t xml:space="preserve"> </w:t>
      </w:r>
      <w:r w:rsidR="000234B5">
        <w:rPr>
          <w:spacing w:val="-1"/>
        </w:rPr>
        <w:t>Student</w:t>
      </w:r>
      <w:r w:rsidR="000234B5">
        <w:rPr>
          <w:spacing w:val="1"/>
        </w:rPr>
        <w:t xml:space="preserve"> </w:t>
      </w:r>
      <w:r w:rsidR="000234B5">
        <w:rPr>
          <w:spacing w:val="-1"/>
        </w:rPr>
        <w:t>Services.</w:t>
      </w:r>
    </w:p>
    <w:p w14:paraId="462A2BA7" w14:textId="77777777" w:rsidR="00EF783B" w:rsidRDefault="00EF783B">
      <w:pPr>
        <w:spacing w:before="4"/>
        <w:rPr>
          <w:rFonts w:ascii="Times New Roman" w:eastAsia="Times New Roman" w:hAnsi="Times New Roman" w:cs="Times New Roman"/>
          <w:sz w:val="24"/>
          <w:szCs w:val="24"/>
        </w:rPr>
      </w:pPr>
    </w:p>
    <w:p w14:paraId="62908BD5" w14:textId="5A61A7E5" w:rsidR="00EF783B" w:rsidRDefault="00E47250" w:rsidP="00E47250">
      <w:pPr>
        <w:spacing w:before="6"/>
        <w:ind w:left="119"/>
        <w:rPr>
          <w:rFonts w:ascii="Times New Roman" w:eastAsia="Times New Roman" w:hAnsi="Times New Roman"/>
        </w:rPr>
      </w:pPr>
      <w:r w:rsidRPr="00E47250">
        <w:rPr>
          <w:rFonts w:ascii="Times New Roman" w:eastAsia="Times New Roman" w:hAnsi="Times New Roman"/>
        </w:rPr>
        <w:t xml:space="preserve">The Acting Title IX Coordinator is the Vice President for Equity, Equal Opportunity and Title IX, 123 Student Services Building, Fort Collins, CO. 80523-0160, (970) 491-1715, </w:t>
      </w:r>
      <w:hyperlink r:id="rId7" w:history="1">
        <w:r w:rsidRPr="009513E3">
          <w:rPr>
            <w:rStyle w:val="Hyperlink"/>
            <w:rFonts w:ascii="Times New Roman" w:eastAsia="Times New Roman" w:hAnsi="Times New Roman"/>
          </w:rPr>
          <w:t>titleix@colostate.edu</w:t>
        </w:r>
      </w:hyperlink>
      <w:r w:rsidRPr="00E47250">
        <w:rPr>
          <w:rFonts w:ascii="Times New Roman" w:eastAsia="Times New Roman" w:hAnsi="Times New Roman"/>
        </w:rPr>
        <w:t>.</w:t>
      </w:r>
    </w:p>
    <w:p w14:paraId="0E9DEF1D" w14:textId="77777777" w:rsidR="00E47250" w:rsidRDefault="00E47250">
      <w:pPr>
        <w:spacing w:before="6"/>
        <w:rPr>
          <w:rFonts w:ascii="Times New Roman" w:eastAsia="Times New Roman" w:hAnsi="Times New Roman" w:cs="Times New Roman"/>
          <w:sz w:val="24"/>
          <w:szCs w:val="24"/>
        </w:rPr>
      </w:pPr>
    </w:p>
    <w:p w14:paraId="5E514B8F" w14:textId="4AFE007F" w:rsidR="00EF783B" w:rsidRDefault="000234B5" w:rsidP="000234B5">
      <w:pPr>
        <w:pStyle w:val="BodyText"/>
        <w:ind w:left="119" w:right="152"/>
      </w:pPr>
      <w:r w:rsidRPr="000234B5">
        <w:t>The Section 504 and ADA Coordinator is the Vice President for Equity, Equal Opportunity and Title IX, 101 Student Services Building, Fort Collins, CO 80523-0160, (970) 491-5836.</w:t>
      </w:r>
    </w:p>
    <w:sectPr w:rsidR="00EF783B">
      <w:type w:val="continuous"/>
      <w:pgSz w:w="12240" w:h="15840"/>
      <w:pgMar w:top="660" w:right="6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87D3C"/>
    <w:multiLevelType w:val="hybridMultilevel"/>
    <w:tmpl w:val="9716A494"/>
    <w:lvl w:ilvl="0" w:tplc="44CA57C8">
      <w:start w:val="1"/>
      <w:numFmt w:val="bullet"/>
      <w:lvlText w:val=""/>
      <w:lvlJc w:val="left"/>
      <w:pPr>
        <w:ind w:left="839" w:hanging="361"/>
      </w:pPr>
      <w:rPr>
        <w:rFonts w:ascii="Symbol" w:eastAsia="Symbol" w:hAnsi="Symbol" w:hint="default"/>
        <w:sz w:val="22"/>
        <w:szCs w:val="22"/>
      </w:rPr>
    </w:lvl>
    <w:lvl w:ilvl="1" w:tplc="FE08FBF4">
      <w:start w:val="1"/>
      <w:numFmt w:val="bullet"/>
      <w:lvlText w:val="•"/>
      <w:lvlJc w:val="left"/>
      <w:pPr>
        <w:ind w:left="1853" w:hanging="361"/>
      </w:pPr>
      <w:rPr>
        <w:rFonts w:hint="default"/>
      </w:rPr>
    </w:lvl>
    <w:lvl w:ilvl="2" w:tplc="4BD6A194">
      <w:start w:val="1"/>
      <w:numFmt w:val="bullet"/>
      <w:lvlText w:val="•"/>
      <w:lvlJc w:val="left"/>
      <w:pPr>
        <w:ind w:left="2867" w:hanging="361"/>
      </w:pPr>
      <w:rPr>
        <w:rFonts w:hint="default"/>
      </w:rPr>
    </w:lvl>
    <w:lvl w:ilvl="3" w:tplc="30E88D64">
      <w:start w:val="1"/>
      <w:numFmt w:val="bullet"/>
      <w:lvlText w:val="•"/>
      <w:lvlJc w:val="left"/>
      <w:pPr>
        <w:ind w:left="3881" w:hanging="361"/>
      </w:pPr>
      <w:rPr>
        <w:rFonts w:hint="default"/>
      </w:rPr>
    </w:lvl>
    <w:lvl w:ilvl="4" w:tplc="9BA0D31E">
      <w:start w:val="1"/>
      <w:numFmt w:val="bullet"/>
      <w:lvlText w:val="•"/>
      <w:lvlJc w:val="left"/>
      <w:pPr>
        <w:ind w:left="4895" w:hanging="361"/>
      </w:pPr>
      <w:rPr>
        <w:rFonts w:hint="default"/>
      </w:rPr>
    </w:lvl>
    <w:lvl w:ilvl="5" w:tplc="CA20A898">
      <w:start w:val="1"/>
      <w:numFmt w:val="bullet"/>
      <w:lvlText w:val="•"/>
      <w:lvlJc w:val="left"/>
      <w:pPr>
        <w:ind w:left="5909" w:hanging="361"/>
      </w:pPr>
      <w:rPr>
        <w:rFonts w:hint="default"/>
      </w:rPr>
    </w:lvl>
    <w:lvl w:ilvl="6" w:tplc="7CE49526">
      <w:start w:val="1"/>
      <w:numFmt w:val="bullet"/>
      <w:lvlText w:val="•"/>
      <w:lvlJc w:val="left"/>
      <w:pPr>
        <w:ind w:left="6923" w:hanging="361"/>
      </w:pPr>
      <w:rPr>
        <w:rFonts w:hint="default"/>
      </w:rPr>
    </w:lvl>
    <w:lvl w:ilvl="7" w:tplc="66DC8E86">
      <w:start w:val="1"/>
      <w:numFmt w:val="bullet"/>
      <w:lvlText w:val="•"/>
      <w:lvlJc w:val="left"/>
      <w:pPr>
        <w:ind w:left="7937" w:hanging="361"/>
      </w:pPr>
      <w:rPr>
        <w:rFonts w:hint="default"/>
      </w:rPr>
    </w:lvl>
    <w:lvl w:ilvl="8" w:tplc="0BEA89C4">
      <w:start w:val="1"/>
      <w:numFmt w:val="bullet"/>
      <w:lvlText w:val="•"/>
      <w:lvlJc w:val="left"/>
      <w:pPr>
        <w:ind w:left="8951"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F783B"/>
    <w:rsid w:val="000234B5"/>
    <w:rsid w:val="00361884"/>
    <w:rsid w:val="00986599"/>
    <w:rsid w:val="00E47250"/>
    <w:rsid w:val="00E93866"/>
    <w:rsid w:val="00EF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FE21"/>
  <w15:docId w15:val="{6D782362-3A54-4C27-B2C0-11F65044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19"/>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61884"/>
    <w:rPr>
      <w:color w:val="0000FF" w:themeColor="hyperlink"/>
      <w:u w:val="single"/>
    </w:rPr>
  </w:style>
  <w:style w:type="character" w:styleId="UnresolvedMention">
    <w:name w:val="Unresolved Mention"/>
    <w:basedOn w:val="DefaultParagraphFont"/>
    <w:uiPriority w:val="99"/>
    <w:semiHidden/>
    <w:unhideWhenUsed/>
    <w:rsid w:val="00361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88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tleix@colo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eo.colostate.edu/" TargetMode="External"/><Relationship Id="rId5" Type="http://schemas.openxmlformats.org/officeDocument/2006/relationships/hyperlink" Target="http://jobs.colostate.edu/postings/8098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619</Words>
  <Characters>3530</Characters>
  <Application>Microsoft Office Word</Application>
  <DocSecurity>0</DocSecurity>
  <Lines>29</Lines>
  <Paragraphs>8</Paragraphs>
  <ScaleCrop>false</ScaleCrop>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Rosso</dc:creator>
  <cp:lastModifiedBy>Logan,David</cp:lastModifiedBy>
  <cp:revision>6</cp:revision>
  <dcterms:created xsi:type="dcterms:W3CDTF">2020-11-03T16:57:00Z</dcterms:created>
  <dcterms:modified xsi:type="dcterms:W3CDTF">2020-11-04T00:12:00Z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2018-10-02T00:00:00Z</vt:filetime>
  </property>
  <property fmtid="{D5CDD505-2E9C-101B-9397-08002B2CF9AE}" pid="3" name="LastSaved">
    <vt:filetime>2020-11-03T00:00:00Z</vt:filetime>
  </property>
</Properties>
</file>